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91FD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高县福溪工业集中区投资开发有限公司</w:t>
      </w:r>
    </w:p>
    <w:p w14:paraId="29EFA7C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default" w:ascii="宋体" w:hAnsi="宋体" w:eastAsia="仿宋_GB2312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高县工业园区基础设施项目质量鉴定项目遴选结果公示</w:t>
      </w:r>
    </w:p>
    <w:p w14:paraId="25453F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5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05C614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firstLine="640" w:firstLineChars="200"/>
        <w:jc w:val="left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高县福溪工业集中区投资开发有限公司对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高县工业园区基础设施项目质量鉴定，遴选工作已经结束，现将结果公告如下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 w14:paraId="086B78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项目信息</w:t>
      </w:r>
    </w:p>
    <w:p w14:paraId="139181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名称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高县工业园区基础设施项目质量鉴定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项目。</w:t>
      </w:r>
    </w:p>
    <w:p w14:paraId="2744AB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单位信息</w:t>
      </w:r>
    </w:p>
    <w:p w14:paraId="51AB6A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高县福溪工业集中区投资开发有限公司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DA18C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单位地址：宜宾市高县月江镇福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号。</w:t>
      </w:r>
    </w:p>
    <w:p w14:paraId="08CE8C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单位联系方式：联系人：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老师；联系方式：0831-5860650。</w:t>
      </w:r>
    </w:p>
    <w:p w14:paraId="25066D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成交信息</w:t>
      </w:r>
    </w:p>
    <w:p w14:paraId="365E20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中选单位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四川正能项目管理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23D6E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中选单位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成都市成华区龙潭工业园区华盛路58号27栋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33EC4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70210.00元（大写：柒万零贰佰壹拾元整）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42C80A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四、公示期</w:t>
      </w:r>
    </w:p>
    <w:p w14:paraId="59E21C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个工作日。</w:t>
      </w:r>
    </w:p>
    <w:p w14:paraId="1F989A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特此公告</w:t>
      </w:r>
      <w:bookmarkStart w:id="0" w:name="_GoBack"/>
      <w:bookmarkEnd w:id="0"/>
    </w:p>
    <w:p w14:paraId="684FF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高县福溪工业集中区投资开发有限公</w:t>
      </w:r>
      <w:r>
        <w:rPr>
          <w:rFonts w:hint="eastAsia"/>
          <w:sz w:val="32"/>
          <w:szCs w:val="32"/>
          <w:lang w:val="en-US" w:eastAsia="zh-CN"/>
        </w:rPr>
        <w:t>司</w:t>
      </w:r>
    </w:p>
    <w:p w14:paraId="58586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2025年5月9日</w:t>
      </w:r>
    </w:p>
    <w:sectPr>
      <w:pgSz w:w="11906" w:h="16838"/>
      <w:pgMar w:top="1984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2Q3YjllMGZjMTcyNzZmZDIzZjc3ODRlNGRiMGYifQ=="/>
  </w:docVars>
  <w:rsids>
    <w:rsidRoot w:val="61842551"/>
    <w:rsid w:val="07EA598F"/>
    <w:rsid w:val="0CDB33A6"/>
    <w:rsid w:val="12DA11FC"/>
    <w:rsid w:val="17F84EE5"/>
    <w:rsid w:val="18A706B9"/>
    <w:rsid w:val="21983295"/>
    <w:rsid w:val="21A57896"/>
    <w:rsid w:val="2A1C3442"/>
    <w:rsid w:val="35350A93"/>
    <w:rsid w:val="40C15B50"/>
    <w:rsid w:val="416528ED"/>
    <w:rsid w:val="46D5626E"/>
    <w:rsid w:val="5ADF7263"/>
    <w:rsid w:val="5DD40E38"/>
    <w:rsid w:val="61842551"/>
    <w:rsid w:val="629066E5"/>
    <w:rsid w:val="65C055E9"/>
    <w:rsid w:val="6CC5408B"/>
    <w:rsid w:val="6F3A0AB4"/>
    <w:rsid w:val="7ED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359</Characters>
  <Lines>0</Lines>
  <Paragraphs>0</Paragraphs>
  <TotalTime>6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2023-06-14T03:55:00Z</dcterms:created>
  <dc:creator>姚逸潇</dc:creator>
  <cp:lastModifiedBy>WPS_1736732951</cp:lastModifiedBy>
  <cp:lastPrinted>2024-09-20T03:11:00Z</cp:lastPrinted>
  <dcterms:modified xsi:type="dcterms:W3CDTF">2025-05-09T06:34:28Z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1C0ECE5D9B7B437AA8BDD2188FDE4398_13</vt:lpwstr>
  </property>
  <property fmtid="{D5CDD505-2E9C-101B-9397-08002B2CF9AE}" pid="4" name="KSOTemplateDocerSaveRecord">
    <vt:lpwstr>eyJoZGlkIjoiMzgxNmRmZDNhODMwNDllMjI0MDI2MDgwOWIyNWNjYTkiLCJ1c2VySWQiOiIxNjcyNTE4MzEzIn0=</vt:lpwstr>
  </property>
</Properties>
</file>